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7D" w:rsidRDefault="004F1A7D" w:rsidP="004F1A7D">
      <w:pPr>
        <w:jc w:val="left"/>
        <w:rPr>
          <w:rFonts w:ascii="华文中宋" w:eastAsia="华文中宋" w:hAnsi="华文中宋"/>
          <w:b/>
          <w:bCs/>
          <w:sz w:val="36"/>
          <w:szCs w:val="36"/>
        </w:rPr>
      </w:pPr>
      <w:r>
        <w:rPr>
          <w:rFonts w:ascii="仿宋" w:eastAsia="仿宋" w:hAnsi="仿宋" w:hint="eastAsia"/>
          <w:sz w:val="32"/>
          <w:szCs w:val="32"/>
        </w:rPr>
        <w:t>附件1：</w:t>
      </w:r>
    </w:p>
    <w:p w:rsidR="004F1A7D" w:rsidRDefault="004F1A7D" w:rsidP="004F1A7D">
      <w:pPr>
        <w:jc w:val="center"/>
        <w:rPr>
          <w:rFonts w:ascii="楷体" w:eastAsia="楷体" w:hAnsi="楷体" w:cs="黑体" w:hint="eastAsia"/>
          <w:b/>
          <w:bCs/>
          <w:color w:val="000000"/>
          <w:kern w:val="0"/>
          <w:sz w:val="32"/>
          <w:szCs w:val="32"/>
        </w:rPr>
      </w:pPr>
      <w:r>
        <w:rPr>
          <w:rFonts w:ascii="华文中宋" w:eastAsia="华文中宋" w:hAnsi="华文中宋" w:cs="黑体" w:hint="eastAsia"/>
          <w:b/>
          <w:bCs/>
          <w:color w:val="000000"/>
          <w:kern w:val="0"/>
          <w:sz w:val="36"/>
          <w:szCs w:val="36"/>
        </w:rPr>
        <w:t>工程技术学院研究生工作室管理暂行办法</w:t>
      </w:r>
    </w:p>
    <w:p w:rsidR="004F1A7D" w:rsidRDefault="004F1A7D" w:rsidP="004F1A7D">
      <w:pPr>
        <w:jc w:val="center"/>
        <w:rPr>
          <w:rFonts w:ascii="仿宋" w:eastAsia="仿宋" w:hAnsi="仿宋" w:hint="eastAsia"/>
          <w:b/>
          <w:bCs/>
          <w:color w:val="000000"/>
          <w:kern w:val="0"/>
          <w:sz w:val="32"/>
          <w:szCs w:val="32"/>
        </w:rPr>
      </w:pPr>
      <w:r>
        <w:rPr>
          <w:rFonts w:ascii="仿宋" w:eastAsia="仿宋" w:hAnsi="仿宋" w:hint="eastAsia"/>
          <w:b/>
          <w:bCs/>
          <w:color w:val="000000"/>
          <w:kern w:val="0"/>
          <w:sz w:val="32"/>
          <w:szCs w:val="32"/>
        </w:rPr>
        <w:t>第一章 总 则</w:t>
      </w:r>
    </w:p>
    <w:p w:rsidR="004F1A7D" w:rsidRDefault="004F1A7D" w:rsidP="004F1A7D">
      <w:pPr>
        <w:widowControl/>
        <w:numPr>
          <w:ilvl w:val="0"/>
          <w:numId w:val="1"/>
        </w:numPr>
        <w:spacing w:line="570" w:lineRule="atLeast"/>
        <w:ind w:firstLineChars="200" w:firstLine="640"/>
        <w:jc w:val="left"/>
        <w:rPr>
          <w:rFonts w:ascii="仿宋" w:eastAsia="仿宋" w:hAnsi="仿宋" w:hint="eastAsia"/>
          <w:color w:val="000000"/>
          <w:kern w:val="0"/>
          <w:sz w:val="32"/>
          <w:szCs w:val="32"/>
        </w:rPr>
      </w:pPr>
      <w:r>
        <w:rPr>
          <w:rFonts w:ascii="仿宋" w:eastAsia="仿宋" w:hAnsi="仿宋" w:hint="eastAsia"/>
          <w:color w:val="000000"/>
          <w:kern w:val="0"/>
          <w:sz w:val="32"/>
          <w:szCs w:val="32"/>
        </w:rPr>
        <w:t>为规范学院研究生工作室管理与使用，创造良好的学习环境，提高研究生工作室的使用效率，结合学院实际情况，制定本办法。</w:t>
      </w:r>
    </w:p>
    <w:p w:rsidR="004F1A7D" w:rsidRDefault="004F1A7D" w:rsidP="004F1A7D">
      <w:pPr>
        <w:widowControl/>
        <w:spacing w:line="570" w:lineRule="atLeast"/>
        <w:jc w:val="left"/>
        <w:rPr>
          <w:rFonts w:ascii="仿宋" w:eastAsia="仿宋" w:hAnsi="仿宋" w:hint="eastAsia"/>
          <w:color w:val="000000"/>
          <w:kern w:val="0"/>
          <w:sz w:val="32"/>
          <w:szCs w:val="32"/>
        </w:rPr>
      </w:pPr>
      <w:r>
        <w:rPr>
          <w:rFonts w:ascii="仿宋" w:eastAsia="仿宋" w:hAnsi="仿宋" w:hint="eastAsia"/>
          <w:color w:val="000000"/>
          <w:kern w:val="0"/>
          <w:sz w:val="32"/>
          <w:szCs w:val="32"/>
        </w:rPr>
        <w:t xml:space="preserve">    第二条 本办法适用于学院所属研究生工作室。</w:t>
      </w:r>
    </w:p>
    <w:p w:rsidR="004F1A7D" w:rsidRDefault="004F1A7D" w:rsidP="004F1A7D">
      <w:pPr>
        <w:widowControl/>
        <w:spacing w:line="570" w:lineRule="atLeast"/>
        <w:jc w:val="center"/>
        <w:rPr>
          <w:rFonts w:ascii="仿宋" w:eastAsia="仿宋" w:hAnsi="仿宋" w:hint="eastAsia"/>
          <w:b/>
          <w:bCs/>
          <w:color w:val="000000"/>
          <w:kern w:val="0"/>
          <w:sz w:val="32"/>
          <w:szCs w:val="32"/>
        </w:rPr>
      </w:pPr>
      <w:r>
        <w:rPr>
          <w:rFonts w:ascii="仿宋" w:eastAsia="仿宋" w:hAnsi="仿宋" w:hint="eastAsia"/>
          <w:b/>
          <w:bCs/>
          <w:color w:val="000000"/>
          <w:kern w:val="0"/>
          <w:sz w:val="32"/>
          <w:szCs w:val="32"/>
        </w:rPr>
        <w:t>第二章 申请与工作位分配办法</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第三条 学院全日制二年级、三年级硕士研究生及全日制博士研究生均有资格申请。</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 xml:space="preserve">第四条 每学期开学第一周，学院安排集中申请。           </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第五条 有申请资格的研究生按学院通知要求填写《工程技术学院研究生工作位申请表》，并将相关材料在规定时间内上交学院学工组。</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第六条 审核通过并获得分配资格后，研究生方可按学院统一分配的座次使用工作位，使用时限为所申请的学期内（学院批准之日起至学院下期集中申请日）。</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第七条 在工作位数量不能满足全部申请需求时，采用以下办法分配：</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eastAsia="仿宋"/>
          <w:color w:val="000000"/>
          <w:kern w:val="0"/>
          <w:sz w:val="32"/>
          <w:szCs w:val="32"/>
        </w:rPr>
        <w:t>1</w:t>
      </w:r>
      <w:r>
        <w:rPr>
          <w:rFonts w:ascii="仿宋" w:eastAsia="仿宋" w:hAnsi="仿宋"/>
          <w:color w:val="000000"/>
          <w:kern w:val="0"/>
          <w:sz w:val="32"/>
          <w:szCs w:val="32"/>
        </w:rPr>
        <w:t>、</w:t>
      </w:r>
      <w:r>
        <w:rPr>
          <w:rFonts w:ascii="仿宋" w:eastAsia="仿宋" w:hAnsi="仿宋" w:hint="eastAsia"/>
          <w:color w:val="000000"/>
          <w:kern w:val="0"/>
          <w:sz w:val="32"/>
          <w:szCs w:val="32"/>
        </w:rPr>
        <w:t>在学校规定的学习期限内及超过期限1年的全日制博士研究生、全日制三年级硕士研究生优先分配；</w:t>
      </w:r>
    </w:p>
    <w:p w:rsidR="004F1A7D" w:rsidRDefault="004F1A7D" w:rsidP="004F1A7D">
      <w:pPr>
        <w:widowControl/>
        <w:spacing w:line="570" w:lineRule="atLeast"/>
        <w:rPr>
          <w:rFonts w:ascii="仿宋" w:eastAsia="仿宋" w:hAnsi="仿宋" w:hint="eastAsia"/>
          <w:color w:val="000000"/>
          <w:kern w:val="0"/>
          <w:sz w:val="32"/>
          <w:szCs w:val="32"/>
        </w:rPr>
      </w:pPr>
      <w:r>
        <w:rPr>
          <w:rFonts w:ascii="仿宋" w:eastAsia="仿宋" w:hAnsi="仿宋" w:hint="eastAsia"/>
          <w:color w:val="000000"/>
          <w:kern w:val="0"/>
          <w:sz w:val="32"/>
          <w:szCs w:val="32"/>
        </w:rPr>
        <w:t xml:space="preserve">    2、超过学校规定的学习期限</w:t>
      </w:r>
      <w:r>
        <w:rPr>
          <w:rFonts w:eastAsia="仿宋" w:hint="eastAsia"/>
          <w:color w:val="000000"/>
          <w:kern w:val="0"/>
          <w:sz w:val="32"/>
          <w:szCs w:val="32"/>
        </w:rPr>
        <w:t>1</w:t>
      </w:r>
      <w:r>
        <w:rPr>
          <w:rFonts w:ascii="仿宋" w:eastAsia="仿宋" w:hAnsi="仿宋" w:hint="eastAsia"/>
          <w:color w:val="000000"/>
          <w:kern w:val="0"/>
          <w:sz w:val="32"/>
          <w:szCs w:val="32"/>
        </w:rPr>
        <w:t>年以上的全日制博士研究生、全日制二年级硕士研究生参加随机摇号，获得资格的研究生方可分配工作位。凡有申请资格且通过随机摇号未获</w:t>
      </w:r>
      <w:r>
        <w:rPr>
          <w:rFonts w:ascii="仿宋" w:eastAsia="仿宋" w:hAnsi="仿宋" w:hint="eastAsia"/>
          <w:color w:val="000000"/>
          <w:kern w:val="0"/>
          <w:sz w:val="32"/>
          <w:szCs w:val="32"/>
        </w:rPr>
        <w:lastRenderedPageBreak/>
        <w:t>得工作位的研究生，如继续需要申请工作位，则在下期申请审核通过后直接予以安排。</w:t>
      </w:r>
    </w:p>
    <w:p w:rsidR="004F1A7D" w:rsidRDefault="004F1A7D" w:rsidP="004F1A7D">
      <w:pPr>
        <w:widowControl/>
        <w:spacing w:line="570" w:lineRule="atLeast"/>
        <w:jc w:val="center"/>
        <w:rPr>
          <w:rFonts w:ascii="仿宋" w:eastAsia="仿宋" w:hAnsi="仿宋" w:hint="eastAsia"/>
          <w:b/>
          <w:bCs/>
          <w:color w:val="000000"/>
          <w:kern w:val="0"/>
          <w:sz w:val="32"/>
          <w:szCs w:val="32"/>
        </w:rPr>
      </w:pPr>
      <w:r>
        <w:rPr>
          <w:rFonts w:ascii="仿宋" w:eastAsia="仿宋" w:hAnsi="仿宋" w:hint="eastAsia"/>
          <w:b/>
          <w:bCs/>
          <w:color w:val="000000"/>
          <w:kern w:val="0"/>
          <w:sz w:val="32"/>
          <w:szCs w:val="32"/>
        </w:rPr>
        <w:t>第三章 管理办法</w:t>
      </w:r>
    </w:p>
    <w:p w:rsidR="004F1A7D" w:rsidRDefault="004F1A7D" w:rsidP="004F1A7D">
      <w:pPr>
        <w:widowControl/>
        <w:numPr>
          <w:ilvl w:val="0"/>
          <w:numId w:val="2"/>
        </w:numPr>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研究生工作位是研究生从事学习、科研的场所，不得用于与研究生培养无关的用途。</w:t>
      </w:r>
    </w:p>
    <w:p w:rsidR="004F1A7D" w:rsidRDefault="004F1A7D" w:rsidP="004F1A7D">
      <w:pPr>
        <w:widowControl/>
        <w:numPr>
          <w:ilvl w:val="0"/>
          <w:numId w:val="2"/>
        </w:numPr>
        <w:spacing w:line="570" w:lineRule="atLeas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研究生根据分配的座位对号入座，不得随意变更座位，不得转交、转租他人使用。</w:t>
      </w:r>
    </w:p>
    <w:p w:rsidR="004F1A7D" w:rsidRDefault="004F1A7D" w:rsidP="004F1A7D">
      <w:pPr>
        <w:widowControl/>
        <w:numPr>
          <w:ilvl w:val="0"/>
          <w:numId w:val="2"/>
        </w:numPr>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研究生工作室的用电、用水、暖气、门禁、消防、安全及环境卫生等执行学校及学院相关规定并自觉接受监督。</w:t>
      </w:r>
    </w:p>
    <w:p w:rsidR="004F1A7D" w:rsidRDefault="004F1A7D" w:rsidP="004F1A7D">
      <w:pPr>
        <w:widowControl/>
        <w:numPr>
          <w:ilvl w:val="0"/>
          <w:numId w:val="2"/>
        </w:numPr>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sz w:val="32"/>
          <w:szCs w:val="32"/>
        </w:rPr>
        <w:t>研究生必须爱护工作室家具、公共设施，严禁破坏、乱涂、刻画等破坏行为，损坏要照价赔偿。</w:t>
      </w:r>
    </w:p>
    <w:p w:rsidR="004F1A7D" w:rsidRDefault="004F1A7D" w:rsidP="004F1A7D">
      <w:pPr>
        <w:widowControl/>
        <w:numPr>
          <w:ilvl w:val="0"/>
          <w:numId w:val="2"/>
        </w:numPr>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研究生应维护工作室的文明秩序，自觉做到不在工作室内聊天、喧哗、打游戏、看电影、就餐等。</w:t>
      </w:r>
    </w:p>
    <w:p w:rsidR="004F1A7D" w:rsidRDefault="004F1A7D" w:rsidP="004F1A7D">
      <w:pPr>
        <w:widowControl/>
        <w:numPr>
          <w:ilvl w:val="0"/>
          <w:numId w:val="2"/>
        </w:numPr>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研究生工作室仅供研究生学习工作使用，禁止在工作室会客、访友。</w:t>
      </w:r>
    </w:p>
    <w:p w:rsidR="004F1A7D" w:rsidRDefault="004F1A7D" w:rsidP="004F1A7D">
      <w:pPr>
        <w:widowControl/>
        <w:numPr>
          <w:ilvl w:val="0"/>
          <w:numId w:val="2"/>
        </w:numPr>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研究生工作室成员应自觉维护室内卫生，应安排专人值日打扫卫生，保持室内整洁干净。</w:t>
      </w:r>
    </w:p>
    <w:p w:rsidR="004F1A7D" w:rsidRDefault="004F1A7D" w:rsidP="004F1A7D">
      <w:pPr>
        <w:widowControl/>
        <w:numPr>
          <w:ilvl w:val="0"/>
          <w:numId w:val="2"/>
        </w:numPr>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最后离开工作室的人员应关闭空调并锁好门窗。</w:t>
      </w:r>
    </w:p>
    <w:p w:rsidR="004F1A7D" w:rsidRDefault="004F1A7D" w:rsidP="004F1A7D">
      <w:pPr>
        <w:widowControl/>
        <w:spacing w:line="570" w:lineRule="atLeast"/>
        <w:jc w:val="center"/>
        <w:rPr>
          <w:rFonts w:ascii="仿宋" w:eastAsia="仿宋" w:hAnsi="仿宋" w:hint="eastAsia"/>
          <w:b/>
          <w:bCs/>
          <w:color w:val="000000"/>
          <w:kern w:val="0"/>
          <w:sz w:val="32"/>
          <w:szCs w:val="32"/>
        </w:rPr>
      </w:pPr>
      <w:r>
        <w:rPr>
          <w:rFonts w:ascii="仿宋" w:eastAsia="仿宋" w:hAnsi="仿宋" w:hint="eastAsia"/>
          <w:b/>
          <w:bCs/>
          <w:color w:val="000000"/>
          <w:kern w:val="0"/>
          <w:sz w:val="32"/>
          <w:szCs w:val="32"/>
        </w:rPr>
        <w:t>第四章 考勤与退出制度</w:t>
      </w:r>
    </w:p>
    <w:p w:rsidR="004F1A7D" w:rsidRDefault="004F1A7D" w:rsidP="004F1A7D">
      <w:pPr>
        <w:widowControl/>
        <w:numPr>
          <w:ilvl w:val="0"/>
          <w:numId w:val="3"/>
        </w:numPr>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研究生工作室实行指纹考勤，考勤周期为研究生工作室开放第一天起至该学期最后一天，周末与法定节假日不考勤，每位研究生每天的有效考勤为</w:t>
      </w:r>
      <w:r>
        <w:rPr>
          <w:rFonts w:eastAsia="仿宋"/>
          <w:color w:val="000000"/>
          <w:kern w:val="0"/>
          <w:sz w:val="32"/>
          <w:szCs w:val="32"/>
        </w:rPr>
        <w:t>1</w:t>
      </w:r>
      <w:r>
        <w:rPr>
          <w:rFonts w:ascii="仿宋" w:eastAsia="仿宋" w:hAnsi="仿宋" w:hint="eastAsia"/>
          <w:color w:val="000000"/>
          <w:kern w:val="0"/>
          <w:sz w:val="32"/>
          <w:szCs w:val="32"/>
        </w:rPr>
        <w:t>次。</w:t>
      </w:r>
    </w:p>
    <w:p w:rsidR="004F1A7D" w:rsidRDefault="004F1A7D" w:rsidP="004F1A7D">
      <w:pPr>
        <w:widowControl/>
        <w:numPr>
          <w:ilvl w:val="0"/>
          <w:numId w:val="3"/>
        </w:numPr>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lastRenderedPageBreak/>
        <w:t>为了提高工作位的使用效率，使用工作位的天数低于本学期考勤天数一半的研究生应主动及时申请退还工作位。凡有以下情况之一者，立即取消研究生工作位使用资格，并在取消资格所在学期后的一年内不可再次申请工作位：</w:t>
      </w:r>
    </w:p>
    <w:p w:rsidR="004F1A7D" w:rsidRDefault="004F1A7D" w:rsidP="004F1A7D">
      <w:pPr>
        <w:widowControl/>
        <w:numPr>
          <w:ilvl w:val="0"/>
          <w:numId w:val="4"/>
        </w:numPr>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根据考勤记录与抽查结果，缺勤时间超过本学期考勤天数的二分之一，且未及时申请退还工作位的研究生。</w:t>
      </w:r>
    </w:p>
    <w:p w:rsidR="004F1A7D" w:rsidRDefault="004F1A7D" w:rsidP="004F1A7D">
      <w:pPr>
        <w:widowControl/>
        <w:spacing w:line="570" w:lineRule="atLeast"/>
        <w:ind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2、经学院学术委员会认定存在严重学术不端问题的研究生。</w:t>
      </w:r>
    </w:p>
    <w:p w:rsidR="004F1A7D" w:rsidRDefault="004F1A7D" w:rsidP="004F1A7D">
      <w:pPr>
        <w:ind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3、严重违反学校研究生相关管理规定的研究生。</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第十八条 自工作室收回通知下达之日起</w:t>
      </w:r>
      <w:r>
        <w:rPr>
          <w:rFonts w:eastAsia="仿宋"/>
          <w:color w:val="000000"/>
          <w:kern w:val="0"/>
          <w:sz w:val="32"/>
          <w:szCs w:val="32"/>
        </w:rPr>
        <w:t>3</w:t>
      </w:r>
      <w:r>
        <w:rPr>
          <w:rFonts w:ascii="仿宋" w:eastAsia="仿宋" w:hAnsi="仿宋" w:hint="eastAsia"/>
          <w:color w:val="000000"/>
          <w:kern w:val="0"/>
          <w:sz w:val="32"/>
          <w:szCs w:val="32"/>
        </w:rPr>
        <w:t>天内应将工作室内物品清理干净。逾期未清理，学院有权处置相应物品，并对该工作室进行再次分配。</w:t>
      </w:r>
    </w:p>
    <w:p w:rsidR="004F1A7D" w:rsidRDefault="004F1A7D" w:rsidP="004F1A7D">
      <w:pPr>
        <w:widowControl/>
        <w:spacing w:line="570" w:lineRule="atLeast"/>
        <w:jc w:val="center"/>
        <w:rPr>
          <w:rFonts w:ascii="仿宋" w:eastAsia="仿宋" w:hAnsi="仿宋" w:hint="eastAsia"/>
          <w:b/>
          <w:bCs/>
          <w:color w:val="000000"/>
          <w:kern w:val="0"/>
          <w:sz w:val="32"/>
          <w:szCs w:val="32"/>
        </w:rPr>
      </w:pPr>
      <w:r>
        <w:rPr>
          <w:rFonts w:ascii="仿宋" w:eastAsia="仿宋" w:hAnsi="仿宋" w:hint="eastAsia"/>
          <w:b/>
          <w:bCs/>
          <w:color w:val="000000"/>
          <w:kern w:val="0"/>
          <w:sz w:val="32"/>
          <w:szCs w:val="32"/>
        </w:rPr>
        <w:t>第五章 附 则</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第十九条 本办法自发布之日起施行，由工程技术学院学工组负责解释。</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 xml:space="preserve"> </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 xml:space="preserve"> </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 xml:space="preserve"> </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 xml:space="preserve"> </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 xml:space="preserve"> </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 xml:space="preserve"> </w:t>
      </w:r>
    </w:p>
    <w:p w:rsidR="004F1A7D" w:rsidRDefault="004F1A7D" w:rsidP="004F1A7D">
      <w:pPr>
        <w:widowControl/>
        <w:spacing w:line="570" w:lineRule="atLeast"/>
        <w:ind w:firstLineChars="200" w:firstLine="640"/>
        <w:rPr>
          <w:rFonts w:ascii="仿宋" w:eastAsia="仿宋" w:hAnsi="仿宋" w:hint="eastAsia"/>
          <w:color w:val="000000"/>
          <w:kern w:val="0"/>
          <w:sz w:val="32"/>
          <w:szCs w:val="32"/>
        </w:rPr>
      </w:pPr>
      <w:r>
        <w:rPr>
          <w:rFonts w:ascii="仿宋" w:eastAsia="仿宋" w:hAnsi="仿宋" w:hint="eastAsia"/>
          <w:color w:val="000000"/>
          <w:kern w:val="0"/>
          <w:sz w:val="32"/>
          <w:szCs w:val="32"/>
        </w:rPr>
        <w:t xml:space="preserve"> </w:t>
      </w:r>
    </w:p>
    <w:p w:rsidR="0005521B" w:rsidRDefault="0005521B">
      <w:pPr>
        <w:rPr>
          <w:rFonts w:hint="eastAsia"/>
        </w:rPr>
      </w:pPr>
    </w:p>
    <w:sectPr w:rsidR="0005521B" w:rsidSect="000552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3C3"/>
    <w:multiLevelType w:val="multilevel"/>
    <w:tmpl w:val="3864E47A"/>
    <w:lvl w:ilvl="0">
      <w:start w:val="8"/>
      <w:numFmt w:val="chineseCounting"/>
      <w:suff w:val="space"/>
      <w:lvlText w:val="第%1条"/>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312C53"/>
    <w:multiLevelType w:val="multilevel"/>
    <w:tmpl w:val="A664D684"/>
    <w:lvl w:ilvl="0">
      <w:start w:val="1"/>
      <w:numFmt w:val="chineseCounting"/>
      <w:suff w:val="space"/>
      <w:lvlText w:val="第%1条"/>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1991165"/>
    <w:multiLevelType w:val="multilevel"/>
    <w:tmpl w:val="0922AAA2"/>
    <w:lvl w:ilvl="0">
      <w:start w:val="16"/>
      <w:numFmt w:val="chineseCounting"/>
      <w:suff w:val="space"/>
      <w:lvlText w:val="第%1条"/>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F3367B2"/>
    <w:multiLevelType w:val="multilevel"/>
    <w:tmpl w:val="E47C068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A7D"/>
    <w:rsid w:val="0005521B"/>
    <w:rsid w:val="004F1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7D"/>
    <w:pPr>
      <w:widowControl w:val="0"/>
      <w:adjustRightInd w:val="0"/>
      <w:snapToGrid w:val="0"/>
      <w:spacing w:line="240" w:lineRule="atLeast"/>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64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2017-08-09T01:40:00Z</dcterms:created>
  <dcterms:modified xsi:type="dcterms:W3CDTF">2017-08-09T01:45:00Z</dcterms:modified>
</cp:coreProperties>
</file>